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A65" w:rsidRPr="006F6A65" w:rsidRDefault="006F6A65" w:rsidP="006F6A65">
      <w:pPr>
        <w:spacing w:line="336" w:lineRule="atLeast"/>
        <w:outlineLvl w:val="0"/>
        <w:rPr>
          <w:rFonts w:eastAsia="Times New Roman" w:cs="Arial"/>
          <w:b/>
          <w:bCs/>
          <w:color w:val="FFFFFF"/>
          <w:kern w:val="36"/>
          <w:sz w:val="40"/>
          <w:szCs w:val="40"/>
          <w:highlight w:val="yellow"/>
          <w:lang w:eastAsia="hu-HU"/>
        </w:rPr>
      </w:pPr>
    </w:p>
    <w:p w:rsidR="006F6A65" w:rsidRPr="00754A23" w:rsidRDefault="006F6A65" w:rsidP="006F6A65">
      <w:pPr>
        <w:spacing w:after="22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754A23">
        <w:rPr>
          <w:rFonts w:ascii="Times New Roman" w:eastAsia="Times New Roman" w:hAnsi="Times New Roman" w:cs="Times New Roman"/>
          <w:b/>
          <w:bCs/>
          <w:sz w:val="32"/>
          <w:szCs w:val="32"/>
          <w:highlight w:val="yellow"/>
          <w:lang w:eastAsia="hu-HU"/>
        </w:rPr>
        <w:t>ADATVÉDELMI SZABÁLYZAT</w:t>
      </w:r>
    </w:p>
    <w:p w:rsidR="006F6A65" w:rsidRPr="00754A23" w:rsidRDefault="006F6A65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54A23" w:rsidRDefault="005D6FE4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Érvényes 2023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F022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szeptember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-től</w:t>
      </w:r>
    </w:p>
    <w:p w:rsidR="00754A23" w:rsidRP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Köszönöm, hogy megtisztel bizalmával és szolgáltatásaim közül Ön vagy gyermeke (továbbiakban: Ellátott) egyet vagy többet igénybe kíván venni. Ahhoz, hogy a szolgáltatási szerződés közöttünk létrejöhessen, illetve azt teljesíteni tudjuk, a jelen tájékoztatóban foglaltak megismerése és elfogadása szükséges a személyes adatok tárolása és kezelése vonatkozásában.</w:t>
      </w:r>
    </w:p>
    <w:p w:rsidR="00754A23" w:rsidRP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Adatkezelő elkötelezett az érintettek személyes adatainak védelmében, kiemelten fontosnak tartja az érintettek információs önrendelkezési jogának tiszteletben tartását. Adatkezelő a személyes adatokat bizalmasan kezeli, és megtesz minden olyan biztonsági, technikai és szervezési intézkedést, mely az adatok biztonságát garantálja.</w:t>
      </w:r>
    </w:p>
    <w:p w:rsidR="00754A23" w:rsidRP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Adatkezelő: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szerződéskötéskor, továbbá a szolgáltatás teljesítése során megismert adatok kezelője:</w:t>
      </w: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Adatkezelő a személyes, illetve közérdekű adatokat az információs önrendelkezési jogról és az információszabadságról szóló 2011. évi CXII. törvény (a továbbiakban: Infotv.) és a Nemzeti Adatvédelmi és Információszabadság Hatóság elnöke által kiadott állásfoglalásoknak megfelelően kezeli, összhangban a természetes személyeknek a személyes adatok kezelése tekintetében történő védelméről és az ilyen adatok szabad áramlásáról, valamint a 95/46/EK rendelet hatályon kívül helyezéséről (általános adatvédelmi rendelet) szóló, az Európai Parlement és a Tanács (EU) 2016/679 Rendeletével (a továbbiakban: GDPR).</w:t>
      </w:r>
    </w:p>
    <w:p w:rsidR="00754A23" w:rsidRP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„Személyes adat”- on, minden azonosítható személyhez kapcsolódó bármilyen adatot értünk. Ide tartoznak például azok az adatok, amelyek már önmagukban azonosíthatnak minket (mint pl. a név, elérhetőségi adatok, számlázási cím, internetprotokoll („IP”)-cím, cookie-k vagy eszközazonosítók), valamint olyan adatok, amelyek önmagukban nem azonosítanak, de amelyek olyan azonosítókkal együtt tárolódnak, amelyek igen (például, hogy hogyan használja a szolgáltatásainkat, vagy mely országban használja őket).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Ez a szabályzat a természetes személyeknek a személyes adatok kezelése tekintetében történő védelmére és a személyes adatok szabad áramlására vonatkozó szabályokat állapít meg. A szabályzatban foglaltakat kell alkalmazni a konkrét adatkezelési tevékenységek során, valamint az adatkezelést szabályozó utasítások és tájékoztatások kiadásakor. Az adatkezeléssel érintett a személyes adatainak megadásával elfogadja jelen Tájékoztatóban foglalt feltételeket.</w:t>
      </w:r>
    </w:p>
    <w:p w:rsid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adatkezelő: Elnevezése: </w:t>
      </w:r>
      <w:r w:rsid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Sisa 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Krisztina egyéni vállalkozó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Székhelye: 3</w:t>
      </w:r>
      <w:r w:rsid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036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Gyöngyös</w:t>
      </w:r>
      <w:r w:rsid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tarján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József Attila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ut</w:t>
      </w:r>
      <w:r w:rsid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ca 8. 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Adószáma: </w:t>
      </w:r>
      <w:r w:rsidR="00EA6971" w:rsidRP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59648084-1-30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Telefonszám: +36 </w:t>
      </w:r>
      <w:r w:rsid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30 497 0959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E-mail cím: </w:t>
      </w:r>
      <w:r w:rsidR="00EA697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sisa.krisztina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@gmail.com</w:t>
      </w:r>
    </w:p>
    <w:p w:rsidR="00754A23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Tevékenységet végzi: 3200 Gyöngyös, </w:t>
      </w:r>
      <w:r w:rsidR="00F022D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Alkotmány út 18.</w:t>
      </w: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Kapcsolat felvétel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Az Adatkezelő e-mailcímén keresztül lehetőség van írásban felvenni a kapcsolatot az adatkezelővel (</w:t>
      </w:r>
      <w:hyperlink r:id="rId6" w:history="1">
        <w:r w:rsidR="00EA6971" w:rsidRPr="00A937E3">
          <w:rPr>
            <w:rStyle w:val="Hiperhivatkozs"/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sisa.krisztina@gmail.com</w:t>
        </w:r>
      </w:hyperlink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).</w:t>
      </w:r>
    </w:p>
    <w:p w:rsid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Adatkezelés időtartama: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363A7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foglalkozás befejezését követő 3 hónapig</w:t>
      </w:r>
      <w:r w:rsidR="00363A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ill. 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érintett törlésre irányuló kéréséig.</w:t>
      </w:r>
    </w:p>
    <w:p w:rsidR="00754A23" w:rsidRP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Kezelt adatok köre</w:t>
      </w:r>
      <w:r w:rsid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:</w:t>
      </w: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Gyermek neve, születési helye és ideje, (szükség esetén születés előtti és) születéshez kapcsolódó orvosi dokumentáció és a benne lévő adatok, születést követően igénybe vett orvosi kezelés dokumentációja és a benne lévő adatok, neurológus szakorvos ajánlása (ha van) és a benne lévő adatok (továbbiakban: érzékeny adatok/információk), továbbá szülők (ide értve törvényes képviselők és a ténylegesen a gyermeket nevelő szülők) neve, </w:t>
      </w:r>
      <w:r w:rsidR="005D6FE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lakcíme, 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telefonszáma, e-mail címe.</w:t>
      </w:r>
    </w:p>
    <w:p w:rsidR="00754A23" w:rsidRP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Adatkezelés célja és azok jogalapja</w:t>
      </w:r>
      <w:r w:rsid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: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ellátottra vonatkozó érzékeny adatok kezelésének célja a pedagógiai állapot felmérése, majd a javasolható gyógypedagógiai ellátás meghatározása, a gyakorlatsor összeállítása, később az eredmények ellenőrzése és a szükséges módosítások elvégzése.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érzékeny adatok anonim módon (azaz az ellátott nevének és lakhelyének feltüntetése nélkül) oktatási és kutatási célra felhasználhatóak.</w:t>
      </w: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 szülők adatainak kezelési célja a kapcsolattartás az ellátottal kapcsolatosan (egyedi megkeresés), ill. az adatkezelő, mint szolgáltató tevékenységével kapcsolatosan (csoportos megkeresés levelező csoportban).</w:t>
      </w:r>
    </w:p>
    <w:p w:rsidR="00754A23" w:rsidRPr="00754A23" w:rsidRDefault="00754A2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754A23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Anamnézis rögzítése során felvett személyes adatok a kiscsoportos és az egyén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i foglalkozások vonatkozásában: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 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első találkozáskor anamnézis keretében rögzítik a gyermek születésétől egészen mostanáig a fejlődésére vonatkozó legfontosabb információkat. Gyermek: Név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születési hely és idő, kora, s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zületési súlya és hossza, fejkörfogata, magzati problémák, újszülöttkori problémák, genetikai problémák, látá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s, hallás, orthopédia tünetei, k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oponya UH, hasi UH, neurológia eredményei, fejlődéspszichológiai  vizsgálatok, tartós betegség, átmeneti betegség, fejlődés probléma, gyakori gyulladásos betegségek, védőnők által kitöltött státuszlap, allergia, gyermekbetegségek, mozg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ásfejlődési állapot. Édesanyja neve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leánykori neve, telefon, email, lakcím,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életkor, foglalkozása, f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ogantatás körülményei, szülés körülményei, beavatkozások, problém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ák a terhesség alatt. Édesapja neve, é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letkor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telefon, email</w:t>
      </w:r>
      <w:r w:rsidR="00D43CD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lakcím, foglalkozása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63A7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Az anamnézis felvétele előtt az érintett hozzájárulása a GDPR </w:t>
      </w:r>
      <w:r w:rsidR="00363A73" w:rsidRPr="00363A7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6.cikk (1) bek. a) pont alapján:</w:t>
      </w:r>
      <w:r w:rsidR="00363A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egészségügyi adatok vonatkozásában jogalap: az érintett kifejezett hozzájárulása, GDPR. 9. cikk (2) bek.</w:t>
      </w:r>
      <w:r w:rsidR="00363A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a) pont. 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Cél: A megfelelő foglalkozáson való részvétel.  Az érintett az adatainak a módosítását, törlést az alábbi email címen kérheti: </w:t>
      </w:r>
      <w:bookmarkStart w:id="0" w:name="_GoBack"/>
      <w:bookmarkEnd w:id="0"/>
      <w:r w:rsidR="009D2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fldChar w:fldCharType="begin"/>
      </w:r>
      <w:r w:rsidR="009D2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instrText xml:space="preserve"> HYPERLINK "mailto:</w:instrText>
      </w:r>
      <w:r w:rsidR="009D2B14" w:rsidRPr="009D2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instrText>sisa.krisztina@gmail.com</w:instrText>
      </w:r>
      <w:r w:rsidR="009D2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instrText xml:space="preserve">" </w:instrText>
      </w:r>
      <w:r w:rsidR="009D2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fldChar w:fldCharType="separate"/>
      </w:r>
      <w:r w:rsidR="009D2B14" w:rsidRPr="004A0E66">
        <w:rPr>
          <w:rStyle w:val="Hiperhivatkozs"/>
          <w:rFonts w:ascii="Times New Roman" w:eastAsia="Times New Roman" w:hAnsi="Times New Roman" w:cs="Times New Roman"/>
          <w:bCs/>
          <w:sz w:val="24"/>
          <w:szCs w:val="24"/>
          <w:lang w:eastAsia="hu-HU"/>
        </w:rPr>
        <w:t>sisa.krisztina@gmail.com</w:t>
      </w:r>
      <w:r w:rsidR="009D2B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fldChar w:fldCharType="end"/>
      </w:r>
    </w:p>
    <w:p w:rsidR="00363A73" w:rsidRPr="00754A2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 számla kiállítására kerül sor, a jogszabályban előírt adatok (legalább a szolgálatás igénybe vevőjének neve és lakcíme) kerül feltüntetésre és kezelésre, a számviteli szabály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oknak való megfelelés céljából.</w:t>
      </w:r>
    </w:p>
    <w:p w:rsidR="00363A73" w:rsidRPr="00754A2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adatkezelés jogalapja az ellátott vagy törvényes képviselőjének önkéntes adatszolgáltatása és az adatok 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kezeléséhez való hozzájárulása.</w:t>
      </w:r>
    </w:p>
    <w:p w:rsidR="00363A73" w:rsidRPr="00754A2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ellátottra vonatkozó, ill. a kapcsolattartáshoz szükséges adatok közlése az adatkezelővel, mint szolgáltatóval kötendő szerződés létrejöttének előfeltétele, enélkül a szolgáltatás (állapotfelmérés) nem t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eljesíthető.</w:t>
      </w:r>
    </w:p>
    <w:p w:rsidR="00363A73" w:rsidRPr="00754A2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2304D6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Adatkezelés korlátai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Az adatkezelő az ellátott ill. törvényes képviselője által rendelkezésre bocsátott adatokat ismerheti meg. Az adatkezelő az általa megismert adatokat az ellátott ill. törvényes képviselője hozzájárulása nélkül harmadik s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zemély részére nem adhatja ki.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Kivételt képez, amikor az adatkezelő számla kiállítása esetén az abban szereplő adatokat átadja a könyvelési feladatokka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 megbízott könyvelője részére.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Adatkezelő, mint szolgáltató az általa megismert adatokat csak az ellátottnak, ill. az adatokat szolgáltató törvényes képviselőnek adja ki. Az adatkezelő a felmérés eredményét kérésre, továbbá a javasolt gyakorlatsort az ellátottnak, ill. törvényes képviselőjének adja ki. Adatkezelő, mint szolgáltató nem ad ki szakvéleményt vagy bármilyen írásba foglalt szöveges értékelést</w:t>
      </w:r>
      <w:r w:rsidR="00997A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ez irányú igényeket a Szakszogálat mu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nkatársai hivatottak elvégezni.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Adatkezelő az általa megismert adatokat</w:t>
      </w:r>
      <w:r w:rsidR="00363A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felmérést rögzítő videófelvételt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felmérés eredményét, a javasolt terápiát ellátottanként, elkülönítve őrzi, papír alapon, illetve digitálisan, legfeljebb az ellátás befejezése (utolsó személyes felmérés) után 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 hónapig, ezután megsemmisíti.</w:t>
      </w:r>
    </w:p>
    <w:p w:rsidR="00363A7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304D6" w:rsidRPr="00754A23" w:rsidRDefault="002304D6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Közzététel</w:t>
      </w:r>
      <w:r w:rsidR="001B0E92"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 </w:t>
      </w: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Adatkezelő jelen adatvédelmi szabályzata folyamatosan elérhető a 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tevékenység helyszínein.</w:t>
      </w:r>
    </w:p>
    <w:p w:rsidR="00363A73" w:rsidRPr="00754A2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304D6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Jelen szabályzat módosítása, hatálya </w:t>
      </w: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Adatkezelő fenntartja magának a jogot jelen szabályzat egyoldalú, időbeli korlátozás nélküli megváltoztatására, az esetleges változásokról kellő időben és módon értesíti az adatkezeléssel érintetteket. Az adatkezelési szabályzat módosítása elsősorban a jogszabályi megfelelés érdekében válhat szükségessé. Jelen szabályzat visszavonásig érvényes, hatálya kiterjed az adatkezel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ést végző egyéni vállalkozókra.</w:t>
      </w:r>
    </w:p>
    <w:p w:rsidR="00363A73" w:rsidRPr="00754A2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adatkezeléssel kapcsolatos tevékenységek során, valamint jelen tájékoztatóban az Adatkezelő saját maga is az Info tv.-ben és a GDPR-ban has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znált alapfogalmakat használja.</w:t>
      </w:r>
    </w:p>
    <w:p w:rsidR="00363A73" w:rsidRPr="00754A23" w:rsidRDefault="00363A73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Fotó- és videó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>anyagok készítése foglalkozáson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Adatkezelő és az ellátott ill. törvényes képviselője részéről a</w:t>
      </w:r>
      <w:r w:rsidR="002304D6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felmérés, ill. a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javasolt gyakorlatsor felvétele (kép- és hang rögzítése) megengedett, azonban azokat az ellátott vagy törvényes képviselője nem teheti közzé, nem hozhatja nyilvánosság számára hozzáférhetővé. Ezen felvételek elkészítésének célja 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felmérés kiértékelése az adatkezelő részéről, 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otthoni szakszerű alkalmazás elősegítése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szülők számára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illetve a kontrollvizsgá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lat elvégzésének megkönnyítése.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lastRenderedPageBreak/>
        <w:t>Adatok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  <w:t xml:space="preserve"> módosításának, törlésének joga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–        Az ellátott ill. törvényes képviselője az ellátás során bármikor kérheti az általa közölt adatok módosítását, törlését, a cselekvőképtelen vagy korlátozottan cselekvőképes ellátottra vonatkozó adatok vonatkozásában ez a jog a törvényes képviselőt (ha többen vannak őket együttesen) illeti meg. Az adatok törlésével az adatkezelő, mint szolgáltatónak az ellátás teljes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ítési kötelezettsége megszűnik.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–         Az adatkezeléssel kapcsolatos jogérvén</w:t>
      </w:r>
      <w:r w:rsidR="00754A23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yesítési lehetőségek, panaszjog</w:t>
      </w: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Az ellátott ill. törvényes képviselője az adatkezeléssel kapcsolatosan elsősorban az adatkezelőnél élhet panasszal. Amennyiben a panasz orvoslása nem felel meg a jogszabályi követelményeknek, a panaszos az adatkezeléssel kapcsolatos panaszával közvetlenül a Nemzeti Adatvédelmi és Információszabadság Hatósághoz (cím: 1125 Budapest, Szilágyi Erzsébet fasor 22/c.; telefon: +36-1- 391-1400; e-mail: ugyfelszolgalat@naih.hu; honlap: www.naih.hu) fordulhat.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1B0E92" w:rsidRPr="00754A23" w:rsidRDefault="001B0E92" w:rsidP="00754A2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8742A0" w:rsidRPr="00754A23" w:rsidRDefault="00F022D9" w:rsidP="00754A23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Kelt: Gyöngyös, 2023. 09</w:t>
      </w:r>
      <w:r w:rsidR="00997A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01</w:t>
      </w:r>
      <w:r w:rsidR="001B0E92" w:rsidRPr="00754A2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sectPr w:rsidR="008742A0" w:rsidRPr="0075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1D7C"/>
    <w:multiLevelType w:val="multilevel"/>
    <w:tmpl w:val="AB88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F2EC5"/>
    <w:multiLevelType w:val="multilevel"/>
    <w:tmpl w:val="E680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01592"/>
    <w:multiLevelType w:val="multilevel"/>
    <w:tmpl w:val="5E50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051CA4"/>
    <w:multiLevelType w:val="multilevel"/>
    <w:tmpl w:val="0CF09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50F59"/>
    <w:multiLevelType w:val="multilevel"/>
    <w:tmpl w:val="106A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42AD6"/>
    <w:multiLevelType w:val="multilevel"/>
    <w:tmpl w:val="0A4C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65"/>
    <w:rsid w:val="001B0E92"/>
    <w:rsid w:val="002304D6"/>
    <w:rsid w:val="00363A73"/>
    <w:rsid w:val="005D6FE4"/>
    <w:rsid w:val="006F6A65"/>
    <w:rsid w:val="00754A23"/>
    <w:rsid w:val="007C1664"/>
    <w:rsid w:val="008742A0"/>
    <w:rsid w:val="00997A1F"/>
    <w:rsid w:val="009D2B14"/>
    <w:rsid w:val="00B4228A"/>
    <w:rsid w:val="00D43CDE"/>
    <w:rsid w:val="00EA6971"/>
    <w:rsid w:val="00F0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9AA2"/>
  <w15:chartTrackingRefBased/>
  <w15:docId w15:val="{D74621A5-1965-4CD7-857F-AD979CC9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6F6A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6A6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F6A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F6A6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F6A65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7A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7A1F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EA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9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9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02314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7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sa.kriszti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2E58-6A5A-40DF-B1A5-4299D062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1196</Words>
  <Characters>8259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Sisa Krisztina</cp:lastModifiedBy>
  <cp:revision>8</cp:revision>
  <cp:lastPrinted>2023-09-05T18:50:00Z</cp:lastPrinted>
  <dcterms:created xsi:type="dcterms:W3CDTF">2022-12-30T10:08:00Z</dcterms:created>
  <dcterms:modified xsi:type="dcterms:W3CDTF">2023-09-12T08:18:00Z</dcterms:modified>
</cp:coreProperties>
</file>